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F14" w:rsidRDefault="00065CF3" w:rsidP="00065CF3">
      <w:pPr>
        <w:jc w:val="left"/>
      </w:pPr>
      <w:r>
        <w:br/>
        <w:t xml:space="preserve">Elektronické právní jednání – změny, problémy a nové možnosti v NOZ </w:t>
      </w:r>
      <w:r>
        <w:br/>
        <w:t xml:space="preserve">doc. JUDr. Radim </w:t>
      </w:r>
      <w:proofErr w:type="spellStart"/>
      <w:r>
        <w:t>Polčák</w:t>
      </w:r>
      <w:proofErr w:type="spellEnd"/>
      <w:r>
        <w:t xml:space="preserve">, </w:t>
      </w:r>
      <w:proofErr w:type="spellStart"/>
      <w:r>
        <w:t>Ph.D</w:t>
      </w:r>
      <w:proofErr w:type="spellEnd"/>
      <w:r>
        <w:t xml:space="preserve">. </w:t>
      </w:r>
      <w:r>
        <w:br/>
        <w:t xml:space="preserve">Právnická fakulta Masarykovy univerzity </w:t>
      </w:r>
      <w:r>
        <w:br/>
        <w:t>(</w:t>
      </w:r>
      <w:hyperlink r:id="rId4" w:history="1">
        <w:r>
          <w:rPr>
            <w:rStyle w:val="Hypertextovodkaz"/>
          </w:rPr>
          <w:t>radim.polcak@law.muni.cz</w:t>
        </w:r>
      </w:hyperlink>
      <w:r>
        <w:t xml:space="preserve">) </w:t>
      </w:r>
      <w:r>
        <w:br/>
      </w:r>
      <w:r>
        <w:br/>
        <w:t>Elektronické formy zachycení obsahu lidské vůle nepředstavují pro právo nikterak nové nebo neprobádané téma. Díky nejrůznějším technickým výhodám oproti listinné nebo například svědecké fixaci právního jednání jsou oblíbeným nástrojem k realizaci široké palety soukromoprávních transakcí. Typickým právním institutům, tj. institutům upraveným typově psaným právem, se však doposud úplně nedaří reagovat na potřeby aktuální právní praxe – například běžná elektronická kontraktace v e-</w:t>
      </w:r>
      <w:proofErr w:type="spellStart"/>
      <w:r>
        <w:t>shopech</w:t>
      </w:r>
      <w:proofErr w:type="spellEnd"/>
      <w:r>
        <w:t xml:space="preserve"> nebo na pojišťovnických portálech tedy doposud evidentně neprobíhá za užití typických zákonných instrumentů, např. zaručeného elektronického podpisu, ale z ergonomických i ekonomických důvodů je realizována spíše za užití právně atypických průmyslových standardů. Rozdílná úroveň povědomí soudů o technických aspektech elektronické dokumentace právního jednání pak ve spojení s chybějící typickou zákonnou úpravou působí v praxi obtíže a judikaturou iniciované výbuchy aplikačních nášlapných min pak vedou k omezení právní jistoty či dokonce k potřebě hektických právních či technologických investic. </w:t>
      </w:r>
      <w:r>
        <w:br/>
        <w:t>Příspěvek se zaměří na změny, které NOZ přináší vzhledem k elektronickým formám právního jednání se zaměřením na elektronické písemnosti. Vedle diskuse stávajících aplikačních problémů a jejich přechodu pod novou právní úpravu se bude specificky věnovat změnám v presumpci důkazní spolehlivosti elektronických dokumentů, terminologickým lapsům nové právní úpravy, jakož i novým aplikačním možnostem, které přináší nově konstruovaná domněnka důkazní spolehlivosti dokumentačních systémů (tj. např. spisových systémů nebo běžně používaných kontraktačních platforem).</w:t>
      </w:r>
    </w:p>
    <w:sectPr w:rsidR="00236F14" w:rsidSect="00236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5CF3"/>
    <w:rsid w:val="00065CF3"/>
    <w:rsid w:val="00124820"/>
    <w:rsid w:val="00236F14"/>
    <w:rsid w:val="002620E2"/>
    <w:rsid w:val="007B70F5"/>
    <w:rsid w:val="00970028"/>
    <w:rsid w:val="00AD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6F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65C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im.polcak@law.mun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pavlikova</dc:creator>
  <cp:keywords/>
  <dc:description/>
  <cp:lastModifiedBy>pavlikova</cp:lastModifiedBy>
  <cp:revision>1</cp:revision>
  <dcterms:created xsi:type="dcterms:W3CDTF">2013-04-04T13:30:00Z</dcterms:created>
  <dcterms:modified xsi:type="dcterms:W3CDTF">2013-04-04T13:30:00Z</dcterms:modified>
</cp:coreProperties>
</file>