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8A" w:rsidRDefault="001A118A">
      <w:r>
        <w:t xml:space="preserve">Anotace - Mgr. </w:t>
      </w:r>
      <w:proofErr w:type="spellStart"/>
      <w:r>
        <w:t>et</w:t>
      </w:r>
      <w:proofErr w:type="spellEnd"/>
      <w:r>
        <w:t xml:space="preserve"> Mgr. Jan Petrov </w:t>
      </w:r>
    </w:p>
    <w:p w:rsidR="001A118A" w:rsidRDefault="001A118A"/>
    <w:p w:rsidR="00236F14" w:rsidRDefault="001A118A">
      <w:r>
        <w:t>Příspěvek v trvání 45 minut se zaměří především na konverzi právního jednání. Jedná se o pravidlo vyjádřené v § 575 NOZ (</w:t>
      </w:r>
      <w:r>
        <w:rPr>
          <w:i/>
          <w:iCs/>
        </w:rPr>
        <w:t>"Má-li neplatné právní jednání náležitosti jiného právního jednání, které je platné, platí toto jiné právní jednání, pokud je z okolností zřejmé, že vyjadřuje vůli jednající osoby."</w:t>
      </w:r>
      <w:r>
        <w:t>)</w:t>
      </w:r>
      <w:r>
        <w:rPr>
          <w:i/>
          <w:iCs/>
        </w:rPr>
        <w:t xml:space="preserve"> </w:t>
      </w:r>
      <w:r>
        <w:t>a nově posílené důrazem, který NOZ klade na zachování platnosti právních jednání.</w:t>
      </w:r>
      <w:r>
        <w:rPr>
          <w:i/>
          <w:iCs/>
        </w:rPr>
        <w:t xml:space="preserve"> </w:t>
      </w:r>
      <w:r>
        <w:t xml:space="preserve">Dosavadní česká judikatura ke konverzi (srov. § 41a odst. </w:t>
      </w:r>
      <w:proofErr w:type="spellStart"/>
      <w:r>
        <w:t>ObčZ</w:t>
      </w:r>
      <w:proofErr w:type="spellEnd"/>
      <w:r>
        <w:t xml:space="preserve"> 1964) je dosti skoupá, avšak podstatně širší aplikační význam tohoto institutu v Německu a Rakousku představuje dobrou inspiraci. Ustanovení § 575 NOZ může v českém právu hrát zásadně pozitivní roli, a to jako podvozek sloužící k překonání některých formalistických tendencí: Konverze totiž chrání platnost právního jednání v mnoha případech, kdy strany sice zvolily nevhodnou konstrukci, avšak zjevně chtěly dosáhnout hospodářsky povoleného cíle. </w:t>
      </w:r>
      <w:r>
        <w:br/>
      </w:r>
      <w:r>
        <w:br/>
        <w:t xml:space="preserve">Za příklad lze uvést rozhodnutí 23 </w:t>
      </w:r>
      <w:proofErr w:type="spellStart"/>
      <w:r>
        <w:t>Cdo</w:t>
      </w:r>
      <w:proofErr w:type="spellEnd"/>
      <w:r>
        <w:t xml:space="preserve"> 5508/2007, v němž Nejvyšší soud posoudil jako bez dalšího neplatné smluvní ustanovení, které pro případ skutečnosti S založilo nevyvratitelnou domněnku, že věřitelova pohledávka byla zaplacena. I pokud by byl správný závěr Nejvyššího soudu, že nevyvratitelnou domněnku nelze sjednat (neboť jde o institut práva procesního), nutno zohlednit jasnou vůli stran a možnost snadno ji vyjádřit způsobem formálně nezávadným: "nastane-li skutečnost S, pohledávka zaniká". Proto, právě s ohledem na konverzi, měly soudy posoudit platnost předmětného ujednání nikoli dle nahodilosti slovní formy, nýbrž dle toho, zda bylo možné zánik pohledávky ujednat s ohledem na okolnosti případu a dobré mravy. </w:t>
      </w:r>
      <w:r>
        <w:br/>
      </w:r>
      <w:r>
        <w:br/>
        <w:t>Příspěvek shrne zejména německou judikaturu a identifikuje některá rozhodnutí Nejvyššího soudu, kde by konverze představovala vhodné řešení. Bude směřovat k cíli, aby se i prostřednictvím § 575 (ve spojení s § 574 a 580) prosadila zásada: právní jednání je zpravidla neplatné nikoli pro neobratnou volbu slov, nýbrž pro snahu dosáhnout toho, co právní úprava dle svého účelu a smyslu vylučuje.</w:t>
      </w:r>
    </w:p>
    <w:sectPr w:rsidR="00236F14" w:rsidSect="0023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18A"/>
    <w:rsid w:val="00124820"/>
    <w:rsid w:val="001A118A"/>
    <w:rsid w:val="00236F14"/>
    <w:rsid w:val="002620E2"/>
    <w:rsid w:val="00970028"/>
    <w:rsid w:val="00A701E7"/>
    <w:rsid w:val="00A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F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pavlikova</dc:creator>
  <cp:keywords/>
  <dc:description/>
  <cp:lastModifiedBy>pavlikova</cp:lastModifiedBy>
  <cp:revision>1</cp:revision>
  <dcterms:created xsi:type="dcterms:W3CDTF">2013-04-09T14:38:00Z</dcterms:created>
  <dcterms:modified xsi:type="dcterms:W3CDTF">2013-04-09T14:39:00Z</dcterms:modified>
</cp:coreProperties>
</file>